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93E0B" w14:textId="52BDBBCE" w:rsidR="00C83443" w:rsidRPr="00CC4B2E" w:rsidRDefault="00C83443" w:rsidP="0069066D">
      <w:pPr>
        <w:pStyle w:val="Heading1"/>
        <w:jc w:val="center"/>
      </w:pPr>
      <w:bookmarkStart w:id="0" w:name="_Toc490142327"/>
      <w:r w:rsidRPr="00CC4B2E">
        <w:t>PRICING MODEL TEMPLATE</w:t>
      </w:r>
      <w:bookmarkEnd w:id="0"/>
    </w:p>
    <w:p w14:paraId="1C6DF414" w14:textId="77777777" w:rsidR="00C83443" w:rsidRPr="00CC4B2E" w:rsidRDefault="00C83443" w:rsidP="00C83443"/>
    <w:p w14:paraId="41397311" w14:textId="152DD825" w:rsidR="00C83443" w:rsidRDefault="00C83443" w:rsidP="00C83443">
      <w:r>
        <w:t>Certified EMR Offerings provide an array of features that physicians can leverage in their daily use for patient</w:t>
      </w:r>
      <w:r w:rsidR="00CE29A0">
        <w:t>s’</w:t>
      </w:r>
      <w:r>
        <w:t xml:space="preserve"> care.  With the variability in features between certified EMR Offerings, to assist </w:t>
      </w:r>
      <w:r w:rsidR="00506523">
        <w:t>physicians’</w:t>
      </w:r>
      <w:r>
        <w:t xml:space="preserve"> selection in their transition to an EMR, below is a list of the features physicians would like included in an EMR Offering when a vendor provides an EMR pricing.</w:t>
      </w:r>
    </w:p>
    <w:p w14:paraId="540017CF" w14:textId="77777777" w:rsidR="00C83443" w:rsidRDefault="00C83443" w:rsidP="00C83443"/>
    <w:p w14:paraId="7C4B6EE0" w14:textId="77777777" w:rsidR="00662946" w:rsidRDefault="00662946" w:rsidP="00662946">
      <w:r>
        <w:t>The template is to be leveraged by the EMR vendor for the use between EMR vendor and their subscriber.</w:t>
      </w:r>
    </w:p>
    <w:p w14:paraId="74E98268" w14:textId="77777777" w:rsidR="00662946" w:rsidRDefault="00662946" w:rsidP="00662946"/>
    <w:p w14:paraId="75479589" w14:textId="414047BB" w:rsidR="00C83443" w:rsidRDefault="0069066D" w:rsidP="00C83443">
      <w:pPr>
        <w:pStyle w:val="Heading2"/>
      </w:pPr>
      <w:bookmarkStart w:id="1" w:name="_Toc490142328"/>
      <w:r>
        <w:t>ALL-</w:t>
      </w:r>
      <w:r w:rsidR="00C83443" w:rsidRPr="00CC4B2E">
        <w:t>INCLUSIVE PRICE, INCORPORATING THE FOLLOWING FEATURES</w:t>
      </w:r>
      <w:r w:rsidR="00C83443">
        <w:t xml:space="preserve"> (if available)</w:t>
      </w:r>
      <w:bookmarkEnd w:id="1"/>
    </w:p>
    <w:p w14:paraId="56409B2F" w14:textId="77777777" w:rsidR="00C83443" w:rsidRPr="00CC4B2E" w:rsidRDefault="00C83443" w:rsidP="00C83443"/>
    <w:p w14:paraId="078E4201" w14:textId="77777777" w:rsidR="00C83443" w:rsidRPr="00CC4B2E" w:rsidRDefault="00C83443" w:rsidP="00C83443">
      <w:pPr>
        <w:pStyle w:val="Subtitle"/>
      </w:pPr>
      <w:r w:rsidRPr="00CC4B2E">
        <w:t>General</w:t>
      </w:r>
    </w:p>
    <w:p w14:paraId="7786D15D" w14:textId="77777777" w:rsidR="00C83443" w:rsidRPr="00CC4B2E" w:rsidRDefault="00C83443" w:rsidP="00C83443">
      <w:pPr>
        <w:pStyle w:val="ListParagraph"/>
        <w:numPr>
          <w:ilvl w:val="0"/>
          <w:numId w:val="1"/>
        </w:numPr>
      </w:pPr>
      <w:r w:rsidRPr="00CC4B2E">
        <w:t>Licensing fee (Primary care or specialist specification)</w:t>
      </w:r>
      <w:r>
        <w:t xml:space="preserve"> – Hosted </w:t>
      </w:r>
      <w:r w:rsidRPr="00CC4B2E">
        <w:t>and Local server if applicable</w:t>
      </w:r>
    </w:p>
    <w:p w14:paraId="0A1AD50C" w14:textId="77777777" w:rsidR="00C83443" w:rsidRPr="00CC4B2E" w:rsidRDefault="00C83443" w:rsidP="00C83443">
      <w:pPr>
        <w:pStyle w:val="ListParagraph"/>
        <w:numPr>
          <w:ilvl w:val="0"/>
          <w:numId w:val="1"/>
        </w:numPr>
      </w:pPr>
      <w:r w:rsidRPr="00CC4B2E">
        <w:t>Local backup and testing system</w:t>
      </w:r>
    </w:p>
    <w:p w14:paraId="426BF55E" w14:textId="77777777" w:rsidR="00C83443" w:rsidRPr="00CC4B2E" w:rsidRDefault="00C83443" w:rsidP="00C83443">
      <w:pPr>
        <w:pStyle w:val="ListParagraph"/>
        <w:numPr>
          <w:ilvl w:val="0"/>
          <w:numId w:val="1"/>
        </w:numPr>
      </w:pPr>
      <w:r w:rsidRPr="00CC4B2E">
        <w:t>Internal messaging system</w:t>
      </w:r>
    </w:p>
    <w:p w14:paraId="42B0DFFB" w14:textId="77777777" w:rsidR="00C83443" w:rsidRPr="00CC4B2E" w:rsidRDefault="00C83443" w:rsidP="00C83443">
      <w:pPr>
        <w:pStyle w:val="ListParagraph"/>
        <w:numPr>
          <w:ilvl w:val="0"/>
          <w:numId w:val="1"/>
        </w:numPr>
      </w:pPr>
      <w:r w:rsidRPr="00CC4B2E">
        <w:t>Antivirus software</w:t>
      </w:r>
    </w:p>
    <w:p w14:paraId="168D68F1" w14:textId="77777777" w:rsidR="00C83443" w:rsidRPr="00CC4B2E" w:rsidRDefault="00C83443" w:rsidP="00C83443">
      <w:pPr>
        <w:pStyle w:val="ListParagraph"/>
        <w:numPr>
          <w:ilvl w:val="0"/>
          <w:numId w:val="1"/>
        </w:numPr>
      </w:pPr>
      <w:r w:rsidRPr="00CC4B2E">
        <w:t>Firewall (software), VPN setup and testing</w:t>
      </w:r>
    </w:p>
    <w:p w14:paraId="49FFA756" w14:textId="77777777" w:rsidR="00C83443" w:rsidRPr="00CC4B2E" w:rsidRDefault="00C83443" w:rsidP="00C83443"/>
    <w:p w14:paraId="6FC37A83" w14:textId="77777777" w:rsidR="00C83443" w:rsidRPr="00CC4B2E" w:rsidRDefault="00C83443" w:rsidP="00C83443">
      <w:pPr>
        <w:pStyle w:val="Subtitle"/>
      </w:pPr>
      <w:r w:rsidRPr="00CC4B2E">
        <w:t>Functional</w:t>
      </w:r>
    </w:p>
    <w:p w14:paraId="393FDF7D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Health Card Validation via HCV Web Service</w:t>
      </w:r>
    </w:p>
    <w:p w14:paraId="626D8777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OHIP billing via web or MCEDT</w:t>
      </w:r>
    </w:p>
    <w:p w14:paraId="1EF2BDE5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Faxing / e-faxing</w:t>
      </w:r>
    </w:p>
    <w:p w14:paraId="616BAF9D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proofErr w:type="spellStart"/>
      <w:r w:rsidRPr="00CC4B2E">
        <w:t>OneMail</w:t>
      </w:r>
      <w:proofErr w:type="spellEnd"/>
      <w:r w:rsidRPr="00CC4B2E">
        <w:t xml:space="preserve"> interface email functionality </w:t>
      </w:r>
    </w:p>
    <w:p w14:paraId="7B3D076D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 xml:space="preserve">Regular software updates for </w:t>
      </w:r>
    </w:p>
    <w:p w14:paraId="6F52E84A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Certification changes</w:t>
      </w:r>
    </w:p>
    <w:p w14:paraId="5AA65D49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Additional core connectivity as becomes available</w:t>
      </w:r>
    </w:p>
    <w:p w14:paraId="3B55A3D8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Schedule of Benefits updates</w:t>
      </w:r>
    </w:p>
    <w:p w14:paraId="5F7B65A4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Coding interface for cumulative patient profile and progress notes, using ICD-9, ICD-10 or SNOMED-CT</w:t>
      </w:r>
    </w:p>
    <w:p w14:paraId="1BF72C0E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Access audit and reporting</w:t>
      </w:r>
    </w:p>
    <w:p w14:paraId="7461E901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Drug interaction database (First Databank etc.)</w:t>
      </w:r>
    </w:p>
    <w:p w14:paraId="6B34B5FC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proofErr w:type="spellStart"/>
      <w:r w:rsidRPr="00CC4B2E">
        <w:t>ePrescribing</w:t>
      </w:r>
      <w:proofErr w:type="spellEnd"/>
      <w:r w:rsidRPr="00CC4B2E">
        <w:t xml:space="preserve"> (Prescribe IT) integration</w:t>
      </w:r>
    </w:p>
    <w:p w14:paraId="603670AB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Form builder</w:t>
      </w:r>
    </w:p>
    <w:p w14:paraId="238D2E28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Template builder</w:t>
      </w:r>
    </w:p>
    <w:p w14:paraId="7A308CCB" w14:textId="77777777" w:rsidR="00C83443" w:rsidRPr="00CC4B2E" w:rsidRDefault="00C83443" w:rsidP="00C83443">
      <w:pPr>
        <w:pStyle w:val="ListParagraph"/>
        <w:numPr>
          <w:ilvl w:val="0"/>
          <w:numId w:val="2"/>
        </w:numPr>
      </w:pPr>
      <w:r w:rsidRPr="00CC4B2E">
        <w:t>Discreet lab connection to at least one lab provider</w:t>
      </w:r>
    </w:p>
    <w:p w14:paraId="339646E7" w14:textId="77777777" w:rsidR="00C83443" w:rsidRPr="00CC4B2E" w:rsidRDefault="00C83443" w:rsidP="00C83443">
      <w:pPr>
        <w:pStyle w:val="ListParagraph"/>
        <w:numPr>
          <w:ilvl w:val="1"/>
          <w:numId w:val="2"/>
        </w:numPr>
      </w:pPr>
      <w:proofErr w:type="spellStart"/>
      <w:r>
        <w:t>LifeL</w:t>
      </w:r>
      <w:r w:rsidRPr="00CC4B2E">
        <w:t>abs</w:t>
      </w:r>
      <w:proofErr w:type="spellEnd"/>
    </w:p>
    <w:p w14:paraId="272AC8D6" w14:textId="77777777" w:rsidR="00C83443" w:rsidRPr="00CC4B2E" w:rsidRDefault="00C83443" w:rsidP="00C83443">
      <w:pPr>
        <w:pStyle w:val="ListParagraph"/>
        <w:numPr>
          <w:ilvl w:val="1"/>
          <w:numId w:val="2"/>
        </w:numPr>
      </w:pPr>
      <w:r w:rsidRPr="00CC4B2E">
        <w:t>Dynacare</w:t>
      </w:r>
    </w:p>
    <w:p w14:paraId="2F678712" w14:textId="77777777" w:rsidR="00C83443" w:rsidRPr="00CC4B2E" w:rsidRDefault="00C83443" w:rsidP="00C83443">
      <w:pPr>
        <w:pStyle w:val="ListParagraph"/>
        <w:numPr>
          <w:ilvl w:val="1"/>
          <w:numId w:val="2"/>
        </w:numPr>
      </w:pPr>
      <w:r w:rsidRPr="00CC4B2E">
        <w:t>Other</w:t>
      </w:r>
    </w:p>
    <w:p w14:paraId="278633A6" w14:textId="77777777" w:rsidR="00C83443" w:rsidRPr="00CC4B2E" w:rsidRDefault="00C83443" w:rsidP="00C83443">
      <w:pPr>
        <w:pStyle w:val="Subtitle"/>
      </w:pPr>
      <w:bookmarkStart w:id="2" w:name="_GoBack"/>
      <w:bookmarkEnd w:id="2"/>
      <w:r w:rsidRPr="00CC4B2E">
        <w:lastRenderedPageBreak/>
        <w:t>EHR Connectivity</w:t>
      </w:r>
    </w:p>
    <w:p w14:paraId="62783FB8" w14:textId="77777777" w:rsidR="00C83443" w:rsidRPr="00CC4B2E" w:rsidRDefault="00C83443" w:rsidP="00C83443">
      <w:pPr>
        <w:pStyle w:val="ListParagraph"/>
        <w:numPr>
          <w:ilvl w:val="0"/>
          <w:numId w:val="3"/>
        </w:numPr>
      </w:pPr>
      <w:r w:rsidRPr="00CC4B2E">
        <w:t>ONEID incorporation for context launching of single sign-on to provincial architecture</w:t>
      </w:r>
    </w:p>
    <w:p w14:paraId="3A315C92" w14:textId="77777777" w:rsidR="00C83443" w:rsidRPr="00CC4B2E" w:rsidRDefault="00C83443" w:rsidP="00C83443">
      <w:pPr>
        <w:pStyle w:val="ListParagraph"/>
        <w:numPr>
          <w:ilvl w:val="0"/>
          <w:numId w:val="3"/>
        </w:numPr>
      </w:pPr>
      <w:r w:rsidRPr="00CC4B2E">
        <w:t>OLIS connectivity</w:t>
      </w:r>
    </w:p>
    <w:p w14:paraId="12B92801" w14:textId="77777777" w:rsidR="00C83443" w:rsidRPr="00CC4B2E" w:rsidRDefault="00C83443" w:rsidP="00C83443">
      <w:pPr>
        <w:pStyle w:val="ListParagraph"/>
        <w:numPr>
          <w:ilvl w:val="0"/>
          <w:numId w:val="3"/>
        </w:numPr>
      </w:pPr>
      <w:r w:rsidRPr="00CC4B2E">
        <w:t>HRM/</w:t>
      </w:r>
      <w:proofErr w:type="spellStart"/>
      <w:r w:rsidRPr="00CC4B2E">
        <w:t>eNotifications</w:t>
      </w:r>
      <w:proofErr w:type="spellEnd"/>
      <w:r w:rsidRPr="00CC4B2E">
        <w:t xml:space="preserve"> connectivity</w:t>
      </w:r>
    </w:p>
    <w:p w14:paraId="64407578" w14:textId="77777777" w:rsidR="00C83443" w:rsidRPr="00CC4B2E" w:rsidRDefault="00C83443" w:rsidP="00C83443">
      <w:pPr>
        <w:pStyle w:val="ListParagraph"/>
        <w:numPr>
          <w:ilvl w:val="0"/>
          <w:numId w:val="3"/>
        </w:numPr>
      </w:pPr>
      <w:r w:rsidRPr="00CC4B2E">
        <w:t>API for connection to applications added by vendor or health system</w:t>
      </w:r>
    </w:p>
    <w:p w14:paraId="17E764E6" w14:textId="77777777" w:rsidR="00C83443" w:rsidRDefault="00C83443" w:rsidP="00C83443"/>
    <w:p w14:paraId="2316790A" w14:textId="77777777" w:rsidR="00C83443" w:rsidRPr="00CC4B2E" w:rsidRDefault="00C83443" w:rsidP="00C83443">
      <w:pPr>
        <w:pStyle w:val="Subtitle"/>
      </w:pPr>
      <w:r w:rsidRPr="00CC4B2E">
        <w:t>Analytics and Reporting</w:t>
      </w:r>
    </w:p>
    <w:p w14:paraId="302E31ED" w14:textId="77777777" w:rsidR="00C83443" w:rsidRPr="00CC4B2E" w:rsidRDefault="00C83443" w:rsidP="00C83443">
      <w:pPr>
        <w:pStyle w:val="ListParagraph"/>
        <w:numPr>
          <w:ilvl w:val="0"/>
          <w:numId w:val="4"/>
        </w:numPr>
      </w:pPr>
      <w:r w:rsidRPr="00CC4B2E">
        <w:t>Population Health / Preventative Health query and report functionality</w:t>
      </w:r>
    </w:p>
    <w:p w14:paraId="773E1AE6" w14:textId="77777777" w:rsidR="00C83443" w:rsidRPr="00CC4B2E" w:rsidRDefault="00C83443" w:rsidP="00C83443">
      <w:pPr>
        <w:pStyle w:val="ListParagraph"/>
        <w:numPr>
          <w:ilvl w:val="0"/>
          <w:numId w:val="4"/>
        </w:numPr>
      </w:pPr>
      <w:r w:rsidRPr="00CC4B2E">
        <w:t>Patient health services use analysis</w:t>
      </w:r>
    </w:p>
    <w:p w14:paraId="249AE689" w14:textId="77777777" w:rsidR="00C83443" w:rsidRDefault="00C83443" w:rsidP="00C83443"/>
    <w:p w14:paraId="658AEEB5" w14:textId="77777777" w:rsidR="00C83443" w:rsidRPr="00CC4B2E" w:rsidRDefault="00C83443" w:rsidP="00C83443">
      <w:pPr>
        <w:pStyle w:val="Subtitle"/>
      </w:pPr>
      <w:r w:rsidRPr="00CC4B2E">
        <w:t>Training and Support</w:t>
      </w:r>
    </w:p>
    <w:p w14:paraId="1DF486E6" w14:textId="77777777" w:rsidR="00C83443" w:rsidRPr="00CC4B2E" w:rsidRDefault="00C83443" w:rsidP="00C83443">
      <w:pPr>
        <w:pStyle w:val="ListParagraph"/>
        <w:numPr>
          <w:ilvl w:val="0"/>
          <w:numId w:val="5"/>
        </w:numPr>
      </w:pPr>
      <w:r w:rsidRPr="00CC4B2E">
        <w:t>Go-live support (onsite) – one day</w:t>
      </w:r>
    </w:p>
    <w:p w14:paraId="48E7E3AC" w14:textId="77777777" w:rsidR="00C83443" w:rsidRPr="00CC4B2E" w:rsidRDefault="00C83443" w:rsidP="00C83443">
      <w:pPr>
        <w:pStyle w:val="ListParagraph"/>
        <w:numPr>
          <w:ilvl w:val="0"/>
          <w:numId w:val="5"/>
        </w:numPr>
      </w:pPr>
      <w:r w:rsidRPr="00CC4B2E">
        <w:t>Software installation and testing (onsite minimum 8 hours, plus 2 hours travel time)</w:t>
      </w:r>
    </w:p>
    <w:p w14:paraId="03160738" w14:textId="77777777" w:rsidR="00C83443" w:rsidRPr="00CC4B2E" w:rsidRDefault="00C83443" w:rsidP="00C83443">
      <w:pPr>
        <w:pStyle w:val="ListParagraph"/>
        <w:numPr>
          <w:ilvl w:val="0"/>
          <w:numId w:val="5"/>
        </w:numPr>
      </w:pPr>
      <w:r w:rsidRPr="00CC4B2E">
        <w:t>Training to full proficiency in all modules</w:t>
      </w:r>
    </w:p>
    <w:p w14:paraId="7F1F98A0" w14:textId="77777777" w:rsidR="00C83443" w:rsidRPr="00CC4B2E" w:rsidRDefault="00C83443" w:rsidP="00C83443">
      <w:pPr>
        <w:pStyle w:val="ListParagraph"/>
        <w:numPr>
          <w:ilvl w:val="0"/>
          <w:numId w:val="5"/>
        </w:numPr>
      </w:pPr>
      <w:r w:rsidRPr="00CC4B2E">
        <w:t>Access to Help desk and Tier 1 and 2 tech support 12 hours per day</w:t>
      </w:r>
    </w:p>
    <w:p w14:paraId="7A2F358C" w14:textId="77777777" w:rsidR="00C83443" w:rsidRPr="00CC4B2E" w:rsidRDefault="00C83443" w:rsidP="00C83443">
      <w:pPr>
        <w:pStyle w:val="ListParagraph"/>
        <w:numPr>
          <w:ilvl w:val="0"/>
          <w:numId w:val="5"/>
        </w:numPr>
      </w:pPr>
      <w:r w:rsidRPr="00CC4B2E">
        <w:t xml:space="preserve">Provincial forms inclusion (OPN, Laboratory requisition, MOH forms </w:t>
      </w:r>
      <w:proofErr w:type="spellStart"/>
      <w:r w:rsidRPr="00CC4B2E">
        <w:t>etc</w:t>
      </w:r>
      <w:proofErr w:type="spellEnd"/>
      <w:r w:rsidRPr="00CC4B2E">
        <w:t>)</w:t>
      </w:r>
    </w:p>
    <w:p w14:paraId="002643B5" w14:textId="77777777" w:rsidR="00C83443" w:rsidRPr="00CC4B2E" w:rsidRDefault="00C83443" w:rsidP="00C83443">
      <w:pPr>
        <w:pStyle w:val="ListParagraph"/>
        <w:numPr>
          <w:ilvl w:val="0"/>
          <w:numId w:val="5"/>
        </w:numPr>
      </w:pPr>
      <w:r w:rsidRPr="00CC4B2E">
        <w:t>Hourly retraining and upgrade training rate</w:t>
      </w:r>
    </w:p>
    <w:p w14:paraId="5700365E" w14:textId="77777777" w:rsidR="00C83443" w:rsidRPr="00CC4B2E" w:rsidRDefault="00C83443" w:rsidP="00C83443">
      <w:pPr>
        <w:pStyle w:val="ListParagraph"/>
        <w:numPr>
          <w:ilvl w:val="0"/>
          <w:numId w:val="5"/>
        </w:numPr>
      </w:pPr>
      <w:r w:rsidRPr="00CC4B2E">
        <w:t>Addition of locums or learners, access for QIDSS and Communities of Practice</w:t>
      </w:r>
    </w:p>
    <w:p w14:paraId="3E329628" w14:textId="77777777" w:rsidR="00C83443" w:rsidRPr="00CC4B2E" w:rsidRDefault="00C83443" w:rsidP="00C83443"/>
    <w:p w14:paraId="35B754DF" w14:textId="77777777" w:rsidR="00C83443" w:rsidRPr="00CC4B2E" w:rsidRDefault="00C83443" w:rsidP="00C83443">
      <w:pPr>
        <w:pStyle w:val="Heading2"/>
      </w:pPr>
      <w:bookmarkStart w:id="3" w:name="_Toc490142329"/>
      <w:r w:rsidRPr="00CC4B2E">
        <w:t>OPTIONAL FEATURES, PRICED SEPARATELY</w:t>
      </w:r>
      <w:bookmarkEnd w:id="3"/>
    </w:p>
    <w:p w14:paraId="553FCEC5" w14:textId="77777777" w:rsidR="00C83443" w:rsidRDefault="00C83443" w:rsidP="00C83443">
      <w:pPr>
        <w:pStyle w:val="ListParagraph"/>
      </w:pPr>
    </w:p>
    <w:p w14:paraId="0BEC3AA7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Hardware (server, workstations, printers)</w:t>
      </w:r>
    </w:p>
    <w:p w14:paraId="0092DF68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Network provision</w:t>
      </w:r>
    </w:p>
    <w:p w14:paraId="1D9137E1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Network service</w:t>
      </w:r>
    </w:p>
    <w:p w14:paraId="671974D3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Remote / offsite backup and testing</w:t>
      </w:r>
    </w:p>
    <w:p w14:paraId="56A3AFEF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Power backup UPS</w:t>
      </w:r>
    </w:p>
    <w:p w14:paraId="60A14DEC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Ongoing training (in person or online)</w:t>
      </w:r>
    </w:p>
    <w:p w14:paraId="2737385E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Data migration from old EMR or billing software</w:t>
      </w:r>
    </w:p>
    <w:p w14:paraId="0C7A3BA1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Enterprise project management</w:t>
      </w:r>
    </w:p>
    <w:p w14:paraId="484E3BEC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Provider to provider communications/messaging</w:t>
      </w:r>
    </w:p>
    <w:p w14:paraId="7C5D9B8E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Mobile functionality and access</w:t>
      </w:r>
    </w:p>
    <w:p w14:paraId="2E259A16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 xml:space="preserve">Summary of care record for transfers, XDS or HL7 electronic format </w:t>
      </w:r>
    </w:p>
    <w:p w14:paraId="73950F70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Dictation software</w:t>
      </w:r>
    </w:p>
    <w:p w14:paraId="387E2689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Secure patient messaging</w:t>
      </w:r>
    </w:p>
    <w:p w14:paraId="5A993082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Integration with tablets in waiting room, patient surveys and questionnaires</w:t>
      </w:r>
    </w:p>
    <w:p w14:paraId="41E6C3CB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Data extraction/access for research</w:t>
      </w:r>
    </w:p>
    <w:p w14:paraId="4CF2110C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Automated data queries from outside the EMR (secure command line data query calls)</w:t>
      </w:r>
    </w:p>
    <w:p w14:paraId="7D84CC14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Wait list management and reporting</w:t>
      </w:r>
    </w:p>
    <w:p w14:paraId="6A96097C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Online booking</w:t>
      </w:r>
    </w:p>
    <w:p w14:paraId="18F6BB62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Check in kiosks</w:t>
      </w:r>
    </w:p>
    <w:p w14:paraId="4C7F5034" w14:textId="77777777" w:rsidR="00C83443" w:rsidRPr="00CC4B2E" w:rsidRDefault="00C83443" w:rsidP="00C83443">
      <w:pPr>
        <w:pStyle w:val="ListParagraph"/>
        <w:numPr>
          <w:ilvl w:val="0"/>
          <w:numId w:val="6"/>
        </w:numPr>
      </w:pPr>
      <w:r w:rsidRPr="00CC4B2E">
        <w:t>Integration of secure web services (secure web services calls)</w:t>
      </w:r>
    </w:p>
    <w:p w14:paraId="25B71106" w14:textId="23C50DE7" w:rsidR="00E97407" w:rsidRPr="00C83443" w:rsidRDefault="00C83443" w:rsidP="00C83443">
      <w:pPr>
        <w:pStyle w:val="ListParagraph"/>
        <w:numPr>
          <w:ilvl w:val="0"/>
          <w:numId w:val="6"/>
        </w:numPr>
      </w:pPr>
      <w:r w:rsidRPr="00CC4B2E">
        <w:t>Patient chart access (portal or other)</w:t>
      </w:r>
    </w:p>
    <w:sectPr w:rsidR="00E97407" w:rsidRPr="00C83443" w:rsidSect="00C87FF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41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46B6" w14:textId="77777777" w:rsidR="00D57D30" w:rsidRDefault="00D57D30" w:rsidP="00D17C1A">
      <w:r>
        <w:separator/>
      </w:r>
    </w:p>
  </w:endnote>
  <w:endnote w:type="continuationSeparator" w:id="0">
    <w:p w14:paraId="242E8698" w14:textId="77777777" w:rsidR="00D57D30" w:rsidRDefault="00D57D30" w:rsidP="00D17C1A">
      <w:r>
        <w:continuationSeparator/>
      </w:r>
    </w:p>
  </w:endnote>
  <w:endnote w:type="continuationNotice" w:id="1">
    <w:p w14:paraId="770381AD" w14:textId="77777777" w:rsidR="00D57D30" w:rsidRDefault="00D57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4A2ED" w14:textId="77777777" w:rsidR="00A27210" w:rsidRDefault="009A4E2C">
    <w:pPr>
      <w:pStyle w:val="Footer"/>
    </w:pPr>
    <w:sdt>
      <w:sdtPr>
        <w:id w:val="969400743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27210">
          <w:t>[Type text]</w:t>
        </w:r>
      </w:sdtContent>
    </w:sdt>
  </w:p>
  <w:p w14:paraId="40E3F943" w14:textId="77777777" w:rsidR="00A27210" w:rsidRDefault="00A272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F6B9" w14:textId="25C57A5C" w:rsidR="00A27210" w:rsidRPr="00D17C1A" w:rsidRDefault="00A27210" w:rsidP="00102A0F">
    <w:pPr>
      <w:pStyle w:val="Footer"/>
      <w:ind w:left="-709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www.ontariomd.ca</w:t>
    </w:r>
    <w:r w:rsidRPr="00D17C1A">
      <w:rPr>
        <w:rFonts w:ascii="Calibri" w:hAnsi="Calibri"/>
        <w:sz w:val="20"/>
        <w:szCs w:val="20"/>
      </w:rPr>
      <w:ptab w:relativeTo="margin" w:alignment="center" w:leader="none"/>
    </w:r>
    <w:r w:rsidRPr="00E97407">
      <w:rPr>
        <w:sz w:val="20"/>
        <w:szCs w:val="20"/>
      </w:rPr>
      <w:t xml:space="preserve"> </w:t>
    </w:r>
    <w:r w:rsidRPr="00E97407">
      <w:rPr>
        <w:rFonts w:ascii="Calibri" w:hAnsi="Calibri"/>
        <w:sz w:val="20"/>
        <w:szCs w:val="20"/>
      </w:rPr>
      <w:t xml:space="preserve">Page </w:t>
    </w:r>
    <w:r w:rsidRPr="00E97407">
      <w:rPr>
        <w:rFonts w:ascii="Calibri" w:hAnsi="Calibri"/>
        <w:b/>
        <w:sz w:val="20"/>
        <w:szCs w:val="20"/>
      </w:rPr>
      <w:fldChar w:fldCharType="begin"/>
    </w:r>
    <w:r w:rsidRPr="00E97407">
      <w:rPr>
        <w:rFonts w:ascii="Calibri" w:hAnsi="Calibri"/>
        <w:sz w:val="20"/>
        <w:szCs w:val="20"/>
      </w:rPr>
      <w:instrText xml:space="preserve"> PAGE   \* MERGEFORMAT </w:instrText>
    </w:r>
    <w:r w:rsidRPr="00E97407">
      <w:rPr>
        <w:rFonts w:ascii="Calibri" w:hAnsi="Calibri"/>
        <w:b/>
        <w:sz w:val="20"/>
        <w:szCs w:val="20"/>
      </w:rPr>
      <w:fldChar w:fldCharType="separate"/>
    </w:r>
    <w:r w:rsidR="009A4E2C">
      <w:rPr>
        <w:rFonts w:ascii="Calibri" w:hAnsi="Calibri"/>
        <w:noProof/>
        <w:sz w:val="20"/>
        <w:szCs w:val="20"/>
      </w:rPr>
      <w:t>1</w:t>
    </w:r>
    <w:r w:rsidRPr="00E97407">
      <w:rPr>
        <w:rFonts w:ascii="Calibri" w:hAnsi="Calibri"/>
        <w:b/>
        <w:sz w:val="20"/>
        <w:szCs w:val="20"/>
      </w:rPr>
      <w:fldChar w:fldCharType="end"/>
    </w:r>
    <w:r w:rsidRPr="00E97407">
      <w:rPr>
        <w:rFonts w:ascii="Calibri" w:hAnsi="Calibri"/>
        <w:sz w:val="20"/>
        <w:szCs w:val="20"/>
      </w:rPr>
      <w:t xml:space="preserve"> of </w:t>
    </w:r>
    <w:r w:rsidRPr="00E97407">
      <w:rPr>
        <w:rFonts w:ascii="Calibri" w:hAnsi="Calibri"/>
        <w:b/>
        <w:sz w:val="22"/>
        <w:szCs w:val="22"/>
      </w:rPr>
      <w:fldChar w:fldCharType="begin"/>
    </w:r>
    <w:r w:rsidRPr="00E97407">
      <w:rPr>
        <w:rFonts w:ascii="Calibri" w:hAnsi="Calibri"/>
      </w:rPr>
      <w:instrText xml:space="preserve"> NUMPAGES   \* MERGEFORMAT </w:instrText>
    </w:r>
    <w:r w:rsidRPr="00E97407">
      <w:rPr>
        <w:rFonts w:ascii="Calibri" w:hAnsi="Calibri"/>
        <w:b/>
        <w:sz w:val="22"/>
        <w:szCs w:val="22"/>
      </w:rPr>
      <w:fldChar w:fldCharType="separate"/>
    </w:r>
    <w:r w:rsidR="009A4E2C" w:rsidRPr="009A4E2C">
      <w:rPr>
        <w:rFonts w:ascii="Calibri" w:hAnsi="Calibri"/>
        <w:noProof/>
        <w:sz w:val="20"/>
        <w:szCs w:val="20"/>
      </w:rPr>
      <w:t>2</w:t>
    </w:r>
    <w:r w:rsidRPr="00E97407">
      <w:rPr>
        <w:rFonts w:ascii="Calibri" w:hAnsi="Calibri"/>
        <w:b/>
        <w:noProof/>
        <w:sz w:val="20"/>
        <w:szCs w:val="20"/>
      </w:rPr>
      <w:fldChar w:fldCharType="end"/>
    </w:r>
    <w:r w:rsidRPr="00E97407">
      <w:rPr>
        <w:rFonts w:ascii="Calibri" w:hAnsi="Calibri"/>
        <w:sz w:val="20"/>
        <w:szCs w:val="20"/>
      </w:rPr>
      <w:ptab w:relativeTo="margin" w:alignment="right" w:leader="none"/>
    </w:r>
    <w:r w:rsidR="00E65C69">
      <w:rPr>
        <w:rFonts w:ascii="Calibri" w:hAnsi="Calibri"/>
        <w:sz w:val="20"/>
        <w:szCs w:val="20"/>
      </w:rPr>
      <w:t>VM-PM-20170811</w:t>
    </w:r>
  </w:p>
  <w:p w14:paraId="7E6103E9" w14:textId="77777777" w:rsidR="00A27210" w:rsidRDefault="00A272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86CE2" w14:textId="77777777" w:rsidR="00D57D30" w:rsidRDefault="00D57D30" w:rsidP="00D17C1A">
      <w:r>
        <w:separator/>
      </w:r>
    </w:p>
  </w:footnote>
  <w:footnote w:type="continuationSeparator" w:id="0">
    <w:p w14:paraId="64CE5DB9" w14:textId="77777777" w:rsidR="00D57D30" w:rsidRDefault="00D57D30" w:rsidP="00D17C1A">
      <w:r>
        <w:continuationSeparator/>
      </w:r>
    </w:p>
  </w:footnote>
  <w:footnote w:type="continuationNotice" w:id="1">
    <w:p w14:paraId="66AC37B9" w14:textId="77777777" w:rsidR="00D57D30" w:rsidRDefault="00D57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68D8" w14:textId="77777777" w:rsidR="00A27210" w:rsidRDefault="009A4E2C">
    <w:pPr>
      <w:pStyle w:val="Header"/>
    </w:pPr>
    <w:sdt>
      <w:sdtPr>
        <w:id w:val="1571465607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center" w:leader="none"/>
    </w:r>
    <w:sdt>
      <w:sdtPr>
        <w:id w:val="33096532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right" w:leader="none"/>
    </w:r>
    <w:sdt>
      <w:sdtPr>
        <w:id w:val="-393269621"/>
        <w:temporary/>
        <w:showingPlcHdr/>
      </w:sdtPr>
      <w:sdtEndPr/>
      <w:sdtContent>
        <w:r w:rsidR="00A27210">
          <w:t>[Type text]</w:t>
        </w:r>
      </w:sdtContent>
    </w:sdt>
  </w:p>
  <w:p w14:paraId="111FEA0F" w14:textId="77777777" w:rsidR="00A27210" w:rsidRDefault="00A27210">
    <w:pPr>
      <w:pStyle w:val="Header"/>
    </w:pPr>
  </w:p>
  <w:p w14:paraId="4520C3B2" w14:textId="77777777" w:rsidR="00A27210" w:rsidRDefault="00A272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4460" w14:textId="77777777" w:rsidR="00A27210" w:rsidRDefault="00A27210">
    <w:pPr>
      <w:pStyle w:val="Header"/>
    </w:pPr>
    <w:r>
      <w:ptab w:relativeTo="margin" w:alignment="center" w:leader="none"/>
    </w:r>
    <w:r>
      <w:ptab w:relativeTo="margin" w:alignment="right" w:leader="none"/>
    </w:r>
    <w:r w:rsidRPr="00D17C1A">
      <w:rPr>
        <w:noProof/>
        <w:lang w:val="en-CA" w:eastAsia="en-CA"/>
      </w:rPr>
      <w:drawing>
        <wp:inline distT="0" distB="0" distL="0" distR="0" wp14:anchorId="7064256A" wp14:editId="4CFC348A">
          <wp:extent cx="1714500" cy="495759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tarioMD_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9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EE8EC" w14:textId="77777777" w:rsidR="00A27210" w:rsidRDefault="00A27210">
    <w:pPr>
      <w:pStyle w:val="Header"/>
    </w:pPr>
  </w:p>
  <w:p w14:paraId="62E5971A" w14:textId="77777777" w:rsidR="00A27210" w:rsidRDefault="00A27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178"/>
    <w:multiLevelType w:val="hybridMultilevel"/>
    <w:tmpl w:val="53EABB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4F54"/>
    <w:multiLevelType w:val="hybridMultilevel"/>
    <w:tmpl w:val="2DBE38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56BE"/>
    <w:multiLevelType w:val="hybridMultilevel"/>
    <w:tmpl w:val="F20085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2DB0"/>
    <w:multiLevelType w:val="hybridMultilevel"/>
    <w:tmpl w:val="F7AAC3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65FED"/>
    <w:multiLevelType w:val="hybridMultilevel"/>
    <w:tmpl w:val="B10A47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5137D"/>
    <w:multiLevelType w:val="hybridMultilevel"/>
    <w:tmpl w:val="FAA40D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1A"/>
    <w:rsid w:val="00006675"/>
    <w:rsid w:val="0001578C"/>
    <w:rsid w:val="00021471"/>
    <w:rsid w:val="00023F23"/>
    <w:rsid w:val="00024983"/>
    <w:rsid w:val="00026B8E"/>
    <w:rsid w:val="00031BFA"/>
    <w:rsid w:val="00032558"/>
    <w:rsid w:val="00036D8D"/>
    <w:rsid w:val="00047230"/>
    <w:rsid w:val="000506E1"/>
    <w:rsid w:val="000534FE"/>
    <w:rsid w:val="00055E2D"/>
    <w:rsid w:val="000645B6"/>
    <w:rsid w:val="000676B5"/>
    <w:rsid w:val="000700E8"/>
    <w:rsid w:val="00074D1F"/>
    <w:rsid w:val="00075930"/>
    <w:rsid w:val="00086033"/>
    <w:rsid w:val="00087B64"/>
    <w:rsid w:val="00091629"/>
    <w:rsid w:val="000957EB"/>
    <w:rsid w:val="00096441"/>
    <w:rsid w:val="000A02DA"/>
    <w:rsid w:val="000B6758"/>
    <w:rsid w:val="000D5E26"/>
    <w:rsid w:val="000D7C81"/>
    <w:rsid w:val="0010247E"/>
    <w:rsid w:val="00102A0F"/>
    <w:rsid w:val="00106A17"/>
    <w:rsid w:val="0011160A"/>
    <w:rsid w:val="0012315C"/>
    <w:rsid w:val="00123DF0"/>
    <w:rsid w:val="001259AC"/>
    <w:rsid w:val="001270E6"/>
    <w:rsid w:val="0014125A"/>
    <w:rsid w:val="0015171E"/>
    <w:rsid w:val="00161C8E"/>
    <w:rsid w:val="00177B2B"/>
    <w:rsid w:val="00184592"/>
    <w:rsid w:val="0019042D"/>
    <w:rsid w:val="00194421"/>
    <w:rsid w:val="00195093"/>
    <w:rsid w:val="00196457"/>
    <w:rsid w:val="001B6AFC"/>
    <w:rsid w:val="001B7945"/>
    <w:rsid w:val="001C7F0B"/>
    <w:rsid w:val="001D02B0"/>
    <w:rsid w:val="001E564C"/>
    <w:rsid w:val="001F17DD"/>
    <w:rsid w:val="00205835"/>
    <w:rsid w:val="00213678"/>
    <w:rsid w:val="00237AAE"/>
    <w:rsid w:val="00240D1E"/>
    <w:rsid w:val="00242C45"/>
    <w:rsid w:val="002441D3"/>
    <w:rsid w:val="00246E9D"/>
    <w:rsid w:val="002472F3"/>
    <w:rsid w:val="0025242C"/>
    <w:rsid w:val="002531E7"/>
    <w:rsid w:val="002616B4"/>
    <w:rsid w:val="00267EA5"/>
    <w:rsid w:val="00272D8B"/>
    <w:rsid w:val="0029073D"/>
    <w:rsid w:val="00291711"/>
    <w:rsid w:val="002C534C"/>
    <w:rsid w:val="002D33F6"/>
    <w:rsid w:val="002F72D1"/>
    <w:rsid w:val="00301612"/>
    <w:rsid w:val="00301A34"/>
    <w:rsid w:val="00303486"/>
    <w:rsid w:val="00306B02"/>
    <w:rsid w:val="00336641"/>
    <w:rsid w:val="00343EF5"/>
    <w:rsid w:val="0034709B"/>
    <w:rsid w:val="00360F84"/>
    <w:rsid w:val="0036522F"/>
    <w:rsid w:val="00366487"/>
    <w:rsid w:val="00367E96"/>
    <w:rsid w:val="00375A0B"/>
    <w:rsid w:val="00382201"/>
    <w:rsid w:val="00382E2F"/>
    <w:rsid w:val="003841A9"/>
    <w:rsid w:val="00385B1D"/>
    <w:rsid w:val="003879DE"/>
    <w:rsid w:val="0039717F"/>
    <w:rsid w:val="003C268F"/>
    <w:rsid w:val="003D01E8"/>
    <w:rsid w:val="003D531F"/>
    <w:rsid w:val="003D6899"/>
    <w:rsid w:val="003F30C2"/>
    <w:rsid w:val="003F41C1"/>
    <w:rsid w:val="003F6A33"/>
    <w:rsid w:val="0040713C"/>
    <w:rsid w:val="00414ACC"/>
    <w:rsid w:val="00414D2F"/>
    <w:rsid w:val="00415AE2"/>
    <w:rsid w:val="004208B0"/>
    <w:rsid w:val="00424418"/>
    <w:rsid w:val="004277B5"/>
    <w:rsid w:val="00445828"/>
    <w:rsid w:val="00461F66"/>
    <w:rsid w:val="00486850"/>
    <w:rsid w:val="00486D0F"/>
    <w:rsid w:val="00492A31"/>
    <w:rsid w:val="00492C25"/>
    <w:rsid w:val="0049469E"/>
    <w:rsid w:val="004A3C2F"/>
    <w:rsid w:val="004A5BCC"/>
    <w:rsid w:val="004B0A23"/>
    <w:rsid w:val="004B3458"/>
    <w:rsid w:val="004C63A6"/>
    <w:rsid w:val="004E545E"/>
    <w:rsid w:val="004F3FF5"/>
    <w:rsid w:val="004F57CD"/>
    <w:rsid w:val="004F5B68"/>
    <w:rsid w:val="00506523"/>
    <w:rsid w:val="00510B8B"/>
    <w:rsid w:val="00513718"/>
    <w:rsid w:val="0051603C"/>
    <w:rsid w:val="0051686E"/>
    <w:rsid w:val="00521827"/>
    <w:rsid w:val="005249C1"/>
    <w:rsid w:val="00527286"/>
    <w:rsid w:val="005308AA"/>
    <w:rsid w:val="00531DE4"/>
    <w:rsid w:val="00536C21"/>
    <w:rsid w:val="00542AC1"/>
    <w:rsid w:val="00543DB6"/>
    <w:rsid w:val="00552269"/>
    <w:rsid w:val="005522F9"/>
    <w:rsid w:val="00557628"/>
    <w:rsid w:val="005624A1"/>
    <w:rsid w:val="00566F43"/>
    <w:rsid w:val="005766AA"/>
    <w:rsid w:val="00577DA8"/>
    <w:rsid w:val="005970A1"/>
    <w:rsid w:val="005A6272"/>
    <w:rsid w:val="005B30A6"/>
    <w:rsid w:val="005B4121"/>
    <w:rsid w:val="005B77A4"/>
    <w:rsid w:val="005D0619"/>
    <w:rsid w:val="005D1072"/>
    <w:rsid w:val="005E34D4"/>
    <w:rsid w:val="005E3881"/>
    <w:rsid w:val="00600893"/>
    <w:rsid w:val="00606739"/>
    <w:rsid w:val="006423B1"/>
    <w:rsid w:val="0064589C"/>
    <w:rsid w:val="006565FF"/>
    <w:rsid w:val="00662946"/>
    <w:rsid w:val="0067087C"/>
    <w:rsid w:val="006730B5"/>
    <w:rsid w:val="00685116"/>
    <w:rsid w:val="0069066D"/>
    <w:rsid w:val="0069275A"/>
    <w:rsid w:val="00695A9C"/>
    <w:rsid w:val="00697A0D"/>
    <w:rsid w:val="006A07FB"/>
    <w:rsid w:val="006A658B"/>
    <w:rsid w:val="006B0B37"/>
    <w:rsid w:val="006B7AC8"/>
    <w:rsid w:val="006C3266"/>
    <w:rsid w:val="006C3AC9"/>
    <w:rsid w:val="006C4A86"/>
    <w:rsid w:val="006C6654"/>
    <w:rsid w:val="006D1B7E"/>
    <w:rsid w:val="006E37D5"/>
    <w:rsid w:val="006E3BE0"/>
    <w:rsid w:val="006E479C"/>
    <w:rsid w:val="006E4E2C"/>
    <w:rsid w:val="006F3A1C"/>
    <w:rsid w:val="006F637F"/>
    <w:rsid w:val="0070152C"/>
    <w:rsid w:val="0070302E"/>
    <w:rsid w:val="007210ED"/>
    <w:rsid w:val="00726435"/>
    <w:rsid w:val="00734B90"/>
    <w:rsid w:val="00737C19"/>
    <w:rsid w:val="00742762"/>
    <w:rsid w:val="00761F66"/>
    <w:rsid w:val="00762BFD"/>
    <w:rsid w:val="00766721"/>
    <w:rsid w:val="007701BA"/>
    <w:rsid w:val="0078234B"/>
    <w:rsid w:val="00785C5B"/>
    <w:rsid w:val="00786FF5"/>
    <w:rsid w:val="0078732D"/>
    <w:rsid w:val="00794F01"/>
    <w:rsid w:val="007F0515"/>
    <w:rsid w:val="007F741B"/>
    <w:rsid w:val="008062F1"/>
    <w:rsid w:val="008144FE"/>
    <w:rsid w:val="00816EC3"/>
    <w:rsid w:val="008328D3"/>
    <w:rsid w:val="00835560"/>
    <w:rsid w:val="00855276"/>
    <w:rsid w:val="00883224"/>
    <w:rsid w:val="00884D60"/>
    <w:rsid w:val="008903C8"/>
    <w:rsid w:val="008906F8"/>
    <w:rsid w:val="00894D8D"/>
    <w:rsid w:val="008958D0"/>
    <w:rsid w:val="008A0878"/>
    <w:rsid w:val="008A2D5A"/>
    <w:rsid w:val="008B3772"/>
    <w:rsid w:val="008B4B86"/>
    <w:rsid w:val="008C4A84"/>
    <w:rsid w:val="008D2D4B"/>
    <w:rsid w:val="008F25A7"/>
    <w:rsid w:val="008F288F"/>
    <w:rsid w:val="009030DA"/>
    <w:rsid w:val="009065CA"/>
    <w:rsid w:val="009143E1"/>
    <w:rsid w:val="00914A3D"/>
    <w:rsid w:val="00925A09"/>
    <w:rsid w:val="00933246"/>
    <w:rsid w:val="00934A91"/>
    <w:rsid w:val="009512EF"/>
    <w:rsid w:val="009554BF"/>
    <w:rsid w:val="009562BE"/>
    <w:rsid w:val="009568EA"/>
    <w:rsid w:val="00974038"/>
    <w:rsid w:val="009908EC"/>
    <w:rsid w:val="00991855"/>
    <w:rsid w:val="00991D3B"/>
    <w:rsid w:val="00996D66"/>
    <w:rsid w:val="009A173D"/>
    <w:rsid w:val="009A4E2C"/>
    <w:rsid w:val="009B1E67"/>
    <w:rsid w:val="009B298F"/>
    <w:rsid w:val="009B5E6C"/>
    <w:rsid w:val="009D3D5A"/>
    <w:rsid w:val="009D4B23"/>
    <w:rsid w:val="009D4B82"/>
    <w:rsid w:val="009D61E9"/>
    <w:rsid w:val="009E2873"/>
    <w:rsid w:val="009E3672"/>
    <w:rsid w:val="00A041C6"/>
    <w:rsid w:val="00A06989"/>
    <w:rsid w:val="00A07CFE"/>
    <w:rsid w:val="00A15AB1"/>
    <w:rsid w:val="00A173FB"/>
    <w:rsid w:val="00A17901"/>
    <w:rsid w:val="00A21A7D"/>
    <w:rsid w:val="00A225F7"/>
    <w:rsid w:val="00A22EAF"/>
    <w:rsid w:val="00A25013"/>
    <w:rsid w:val="00A27210"/>
    <w:rsid w:val="00A375E5"/>
    <w:rsid w:val="00A43593"/>
    <w:rsid w:val="00A43B79"/>
    <w:rsid w:val="00A514A0"/>
    <w:rsid w:val="00A51F51"/>
    <w:rsid w:val="00A52DF6"/>
    <w:rsid w:val="00A55117"/>
    <w:rsid w:val="00A556C9"/>
    <w:rsid w:val="00A57AC9"/>
    <w:rsid w:val="00A6226A"/>
    <w:rsid w:val="00A657FE"/>
    <w:rsid w:val="00A74BAC"/>
    <w:rsid w:val="00A760D1"/>
    <w:rsid w:val="00A96E4C"/>
    <w:rsid w:val="00A97F2C"/>
    <w:rsid w:val="00AA0086"/>
    <w:rsid w:val="00AA1AB1"/>
    <w:rsid w:val="00AA241A"/>
    <w:rsid w:val="00AB1821"/>
    <w:rsid w:val="00AB7795"/>
    <w:rsid w:val="00AC331D"/>
    <w:rsid w:val="00AD6F28"/>
    <w:rsid w:val="00AE7635"/>
    <w:rsid w:val="00B040EF"/>
    <w:rsid w:val="00B20A0C"/>
    <w:rsid w:val="00B21CA6"/>
    <w:rsid w:val="00B3384C"/>
    <w:rsid w:val="00B350E4"/>
    <w:rsid w:val="00B3736C"/>
    <w:rsid w:val="00B40901"/>
    <w:rsid w:val="00B515DE"/>
    <w:rsid w:val="00B64E4B"/>
    <w:rsid w:val="00B71560"/>
    <w:rsid w:val="00B7485F"/>
    <w:rsid w:val="00B838F6"/>
    <w:rsid w:val="00B84EA7"/>
    <w:rsid w:val="00B8524C"/>
    <w:rsid w:val="00B85824"/>
    <w:rsid w:val="00B8651B"/>
    <w:rsid w:val="00B95ED1"/>
    <w:rsid w:val="00B976E4"/>
    <w:rsid w:val="00B97D20"/>
    <w:rsid w:val="00BB1BB0"/>
    <w:rsid w:val="00BC46BB"/>
    <w:rsid w:val="00BC66AB"/>
    <w:rsid w:val="00BE3238"/>
    <w:rsid w:val="00BE6F4A"/>
    <w:rsid w:val="00BF2D91"/>
    <w:rsid w:val="00C00DEC"/>
    <w:rsid w:val="00C0178D"/>
    <w:rsid w:val="00C1246C"/>
    <w:rsid w:val="00C16DA7"/>
    <w:rsid w:val="00C36BB5"/>
    <w:rsid w:val="00C52839"/>
    <w:rsid w:val="00C52CF9"/>
    <w:rsid w:val="00C53A41"/>
    <w:rsid w:val="00C54C5E"/>
    <w:rsid w:val="00C7094A"/>
    <w:rsid w:val="00C713A0"/>
    <w:rsid w:val="00C71FB1"/>
    <w:rsid w:val="00C82E11"/>
    <w:rsid w:val="00C83443"/>
    <w:rsid w:val="00C85B63"/>
    <w:rsid w:val="00C87D89"/>
    <w:rsid w:val="00C87FFC"/>
    <w:rsid w:val="00C943F4"/>
    <w:rsid w:val="00CA4260"/>
    <w:rsid w:val="00CA5FBF"/>
    <w:rsid w:val="00CB0BAB"/>
    <w:rsid w:val="00CB7D08"/>
    <w:rsid w:val="00CD2E46"/>
    <w:rsid w:val="00CD55FF"/>
    <w:rsid w:val="00CE29A0"/>
    <w:rsid w:val="00CE63D4"/>
    <w:rsid w:val="00CE7F33"/>
    <w:rsid w:val="00CF0DE6"/>
    <w:rsid w:val="00CF1F8E"/>
    <w:rsid w:val="00CF630C"/>
    <w:rsid w:val="00D02C07"/>
    <w:rsid w:val="00D067FF"/>
    <w:rsid w:val="00D10574"/>
    <w:rsid w:val="00D17C1A"/>
    <w:rsid w:val="00D235A8"/>
    <w:rsid w:val="00D43738"/>
    <w:rsid w:val="00D44372"/>
    <w:rsid w:val="00D44718"/>
    <w:rsid w:val="00D458D6"/>
    <w:rsid w:val="00D52FB1"/>
    <w:rsid w:val="00D53486"/>
    <w:rsid w:val="00D57D30"/>
    <w:rsid w:val="00D84676"/>
    <w:rsid w:val="00DB2BF8"/>
    <w:rsid w:val="00DE12A7"/>
    <w:rsid w:val="00DE3EDF"/>
    <w:rsid w:val="00DF120F"/>
    <w:rsid w:val="00DF30EC"/>
    <w:rsid w:val="00DF54A1"/>
    <w:rsid w:val="00DF5FF8"/>
    <w:rsid w:val="00DF6594"/>
    <w:rsid w:val="00E033D1"/>
    <w:rsid w:val="00E043C3"/>
    <w:rsid w:val="00E113DB"/>
    <w:rsid w:val="00E158AC"/>
    <w:rsid w:val="00E27115"/>
    <w:rsid w:val="00E31365"/>
    <w:rsid w:val="00E41837"/>
    <w:rsid w:val="00E42D77"/>
    <w:rsid w:val="00E45364"/>
    <w:rsid w:val="00E46C03"/>
    <w:rsid w:val="00E53318"/>
    <w:rsid w:val="00E55E0F"/>
    <w:rsid w:val="00E6254D"/>
    <w:rsid w:val="00E65C69"/>
    <w:rsid w:val="00E66D20"/>
    <w:rsid w:val="00E66DD0"/>
    <w:rsid w:val="00E716AD"/>
    <w:rsid w:val="00E7414B"/>
    <w:rsid w:val="00E85C44"/>
    <w:rsid w:val="00E90BC0"/>
    <w:rsid w:val="00E94046"/>
    <w:rsid w:val="00E95C32"/>
    <w:rsid w:val="00E97407"/>
    <w:rsid w:val="00EB0B07"/>
    <w:rsid w:val="00EB3D93"/>
    <w:rsid w:val="00EC16C2"/>
    <w:rsid w:val="00ED2A90"/>
    <w:rsid w:val="00ED7734"/>
    <w:rsid w:val="00EE02E8"/>
    <w:rsid w:val="00EE4066"/>
    <w:rsid w:val="00EF04F6"/>
    <w:rsid w:val="00F00C4D"/>
    <w:rsid w:val="00F124D3"/>
    <w:rsid w:val="00F12679"/>
    <w:rsid w:val="00F2645C"/>
    <w:rsid w:val="00F37342"/>
    <w:rsid w:val="00F41263"/>
    <w:rsid w:val="00F54979"/>
    <w:rsid w:val="00F56CF3"/>
    <w:rsid w:val="00F71F15"/>
    <w:rsid w:val="00F73FF1"/>
    <w:rsid w:val="00F75EF9"/>
    <w:rsid w:val="00FA3935"/>
    <w:rsid w:val="00FA6104"/>
    <w:rsid w:val="00FC651D"/>
    <w:rsid w:val="00FD34E2"/>
    <w:rsid w:val="00FD7024"/>
    <w:rsid w:val="00FE77C2"/>
    <w:rsid w:val="00FE7BB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07220"/>
  <w14:defaultImageDpi w14:val="300"/>
  <w15:docId w15:val="{56462ED7-7134-4F5F-A0C5-E0D7656A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7D89"/>
  </w:style>
  <w:style w:type="paragraph" w:styleId="Heading1">
    <w:name w:val="heading 1"/>
    <w:basedOn w:val="Normal"/>
    <w:next w:val="Normal"/>
    <w:link w:val="Heading1Char"/>
    <w:uiPriority w:val="9"/>
    <w:qFormat/>
    <w:rsid w:val="007F74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70A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00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37A0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8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EB80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C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C1A"/>
  </w:style>
  <w:style w:type="paragraph" w:styleId="Footer">
    <w:name w:val="footer"/>
    <w:basedOn w:val="Normal"/>
    <w:link w:val="FooterChar"/>
    <w:uiPriority w:val="99"/>
    <w:unhideWhenUsed/>
    <w:rsid w:val="00D17C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C1A"/>
  </w:style>
  <w:style w:type="paragraph" w:styleId="BalloonText">
    <w:name w:val="Balloon Text"/>
    <w:basedOn w:val="Normal"/>
    <w:link w:val="BalloonTextChar"/>
    <w:uiPriority w:val="99"/>
    <w:semiHidden/>
    <w:unhideWhenUsed/>
    <w:rsid w:val="00D17C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1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741B"/>
    <w:rPr>
      <w:rFonts w:asciiTheme="majorHAnsi" w:eastAsiaTheme="majorEastAsia" w:hAnsiTheme="majorHAnsi" w:cstheme="majorBidi"/>
      <w:b/>
      <w:bCs/>
      <w:color w:val="0B70AA" w:themeColor="text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741B"/>
    <w:pPr>
      <w:spacing w:line="276" w:lineRule="auto"/>
      <w:outlineLvl w:val="9"/>
    </w:pPr>
    <w:rPr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17C1A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17C1A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17C1A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17C1A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17C1A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17C1A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17C1A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17C1A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17C1A"/>
    <w:pPr>
      <w:ind w:left="1920"/>
    </w:pPr>
    <w:rPr>
      <w:sz w:val="18"/>
      <w:szCs w:val="18"/>
    </w:rPr>
  </w:style>
  <w:style w:type="paragraph" w:styleId="NoSpacing">
    <w:name w:val="No Spacing"/>
    <w:link w:val="NoSpacingChar"/>
    <w:qFormat/>
    <w:rsid w:val="00C71FB1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C71FB1"/>
    <w:rPr>
      <w:rFonts w:ascii="PMingLiU" w:hAnsi="PMingLiU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71F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F741B"/>
    <w:rPr>
      <w:rFonts w:asciiTheme="majorHAnsi" w:eastAsiaTheme="majorEastAsia" w:hAnsiTheme="majorHAnsi" w:cstheme="majorBidi"/>
      <w:b/>
      <w:bCs/>
      <w:color w:val="66006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F741B"/>
    <w:pPr>
      <w:pBdr>
        <w:bottom w:val="single" w:sz="8" w:space="4" w:color="FEDA2D" w:themeColor="accent1"/>
      </w:pBdr>
      <w:spacing w:after="300"/>
      <w:contextualSpacing/>
    </w:pPr>
    <w:rPr>
      <w:rFonts w:asciiTheme="majorHAnsi" w:eastAsiaTheme="majorEastAsia" w:hAnsiTheme="majorHAnsi" w:cstheme="majorBidi"/>
      <w:color w:val="08537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741B"/>
    <w:rPr>
      <w:rFonts w:asciiTheme="majorHAnsi" w:eastAsiaTheme="majorEastAsia" w:hAnsiTheme="majorHAnsi" w:cstheme="majorBidi"/>
      <w:color w:val="08537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41B"/>
    <w:pPr>
      <w:numPr>
        <w:ilvl w:val="1"/>
      </w:numPr>
    </w:pPr>
    <w:rPr>
      <w:rFonts w:asciiTheme="majorHAnsi" w:eastAsiaTheme="majorEastAsia" w:hAnsiTheme="majorHAnsi" w:cstheme="majorBidi"/>
      <w:i/>
      <w:iCs/>
      <w:color w:val="66006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741B"/>
    <w:rPr>
      <w:rFonts w:asciiTheme="majorHAnsi" w:eastAsiaTheme="majorEastAsia" w:hAnsiTheme="majorHAnsi" w:cstheme="majorBidi"/>
      <w:i/>
      <w:iCs/>
      <w:color w:val="660066"/>
      <w:spacing w:val="15"/>
    </w:rPr>
  </w:style>
  <w:style w:type="character" w:styleId="IntenseEmphasis">
    <w:name w:val="Intense Emphasis"/>
    <w:basedOn w:val="DefaultParagraphFont"/>
    <w:uiPriority w:val="21"/>
    <w:qFormat/>
    <w:rsid w:val="007F741B"/>
    <w:rPr>
      <w:b/>
      <w:bCs/>
      <w:i/>
      <w:iCs/>
      <w:color w:val="0B70A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41B"/>
    <w:pPr>
      <w:pBdr>
        <w:bottom w:val="single" w:sz="4" w:space="4" w:color="FEDA2D" w:themeColor="accent1"/>
      </w:pBdr>
      <w:spacing w:before="200" w:after="280"/>
      <w:ind w:left="936" w:right="936"/>
    </w:pPr>
    <w:rPr>
      <w:b/>
      <w:bCs/>
      <w:i/>
      <w:iCs/>
      <w:color w:val="0B70A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41B"/>
    <w:rPr>
      <w:b/>
      <w:bCs/>
      <w:i/>
      <w:iCs/>
      <w:color w:val="0B70AA" w:themeColor="text2"/>
    </w:rPr>
  </w:style>
  <w:style w:type="character" w:styleId="SubtleReference">
    <w:name w:val="Subtle Reference"/>
    <w:basedOn w:val="DefaultParagraphFont"/>
    <w:uiPriority w:val="31"/>
    <w:qFormat/>
    <w:rsid w:val="007F741B"/>
    <w:rPr>
      <w:smallCaps/>
      <w:color w:val="0B70AA" w:themeColor="text2"/>
      <w:u w:val="single"/>
    </w:rPr>
  </w:style>
  <w:style w:type="character" w:styleId="IntenseReference">
    <w:name w:val="Intense Reference"/>
    <w:basedOn w:val="DefaultParagraphFont"/>
    <w:uiPriority w:val="32"/>
    <w:qFormat/>
    <w:rsid w:val="007F741B"/>
    <w:rPr>
      <w:b/>
      <w:bCs/>
      <w:smallCaps/>
      <w:color w:val="0B70AA" w:themeColor="text2"/>
      <w:spacing w:val="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E3ED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A2D5A"/>
    <w:rPr>
      <w:rFonts w:asciiTheme="majorHAnsi" w:eastAsiaTheme="majorEastAsia" w:hAnsiTheme="majorHAnsi" w:cstheme="majorBidi"/>
      <w:color w:val="937A0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A0878"/>
    <w:rPr>
      <w:rFonts w:asciiTheme="majorHAnsi" w:eastAsiaTheme="majorEastAsia" w:hAnsiTheme="majorHAnsi" w:cstheme="majorBidi"/>
      <w:i/>
      <w:iCs/>
      <w:color w:val="DEB801" w:themeColor="accent1" w:themeShade="BF"/>
    </w:rPr>
  </w:style>
  <w:style w:type="character" w:styleId="CommentReference">
    <w:name w:val="annotation reference"/>
    <w:basedOn w:val="DefaultParagraphFont"/>
    <w:uiPriority w:val="99"/>
    <w:rsid w:val="008A0878"/>
    <w:rPr>
      <w:rFonts w:ascii="Arial" w:hAnsi="Arial" w:cs="Arial"/>
      <w:sz w:val="22"/>
      <w:szCs w:val="16"/>
    </w:rPr>
  </w:style>
  <w:style w:type="table" w:styleId="TableGrid">
    <w:name w:val="Table Grid"/>
    <w:basedOn w:val="TableNormal"/>
    <w:rsid w:val="008A0878"/>
    <w:rPr>
      <w:rFonts w:ascii="Arial" w:eastAsia="Times New Roman" w:hAnsi="Arial" w:cs="Arial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8A0878"/>
    <w:pPr>
      <w:tabs>
        <w:tab w:val="left" w:pos="-360"/>
        <w:tab w:val="left" w:pos="1440"/>
      </w:tabs>
      <w:autoSpaceDE w:val="0"/>
      <w:autoSpaceDN w:val="0"/>
    </w:pPr>
    <w:rPr>
      <w:rFonts w:ascii="Arial" w:eastAsia="Times New Roman" w:hAnsi="Arial" w:cs="Arial"/>
      <w:b/>
      <w:noProof/>
      <w:sz w:val="22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878"/>
    <w:rPr>
      <w:rFonts w:ascii="Arial" w:eastAsia="Times New Roman" w:hAnsi="Arial" w:cs="Arial"/>
      <w:b/>
      <w:noProof/>
      <w:sz w:val="22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A0878"/>
    <w:pPr>
      <w:spacing w:after="200"/>
    </w:pPr>
    <w:rPr>
      <w:i/>
      <w:iCs/>
      <w:color w:val="0B70A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718"/>
    <w:pPr>
      <w:tabs>
        <w:tab w:val="clear" w:pos="-360"/>
        <w:tab w:val="clear" w:pos="1440"/>
      </w:tabs>
      <w:autoSpaceDE/>
      <w:autoSpaceDN/>
    </w:pPr>
    <w:rPr>
      <w:rFonts w:asciiTheme="minorHAnsi" w:eastAsiaTheme="minorEastAsia" w:hAnsiTheme="minorHAnsi" w:cstheme="minorBidi"/>
      <w:bCs/>
      <w:noProof w:val="0"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718"/>
    <w:rPr>
      <w:rFonts w:ascii="Arial" w:eastAsia="Times New Roman" w:hAnsi="Arial" w:cs="Arial"/>
      <w:b/>
      <w:bCs/>
      <w:noProof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6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C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6C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6CF3"/>
    <w:rPr>
      <w:color w:val="0B70AA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1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1365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245575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085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7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9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1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41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9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5181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79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990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9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3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9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8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669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7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781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176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7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642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759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594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762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7203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w omd theme">
  <a:themeElements>
    <a:clrScheme name="OMD Colors 1">
      <a:dk1>
        <a:sysClr val="windowText" lastClr="000000"/>
      </a:dk1>
      <a:lt1>
        <a:sysClr val="window" lastClr="FFFFFF"/>
      </a:lt1>
      <a:dk2>
        <a:srgbClr val="0B70AA"/>
      </a:dk2>
      <a:lt2>
        <a:srgbClr val="FFFFFF"/>
      </a:lt2>
      <a:accent1>
        <a:srgbClr val="FEDA2D"/>
      </a:accent1>
      <a:accent2>
        <a:srgbClr val="F3B32F"/>
      </a:accent2>
      <a:accent3>
        <a:srgbClr val="4AA536"/>
      </a:accent3>
      <a:accent4>
        <a:srgbClr val="17482B"/>
      </a:accent4>
      <a:accent5>
        <a:srgbClr val="096287"/>
      </a:accent5>
      <a:accent6>
        <a:srgbClr val="2E1D4E"/>
      </a:accent6>
      <a:hlink>
        <a:srgbClr val="0B70AA"/>
      </a:hlink>
      <a:folHlink>
        <a:srgbClr val="58266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>
            <a:solidFill>
              <a:srgbClr val="0070C0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84895DC1BA4282352F2A4B753035" ma:contentTypeVersion="5" ma:contentTypeDescription="Create a new document." ma:contentTypeScope="" ma:versionID="3f65e1de7d8f5a0564ba71bc88dcf03f">
  <xsd:schema xmlns:xsd="http://www.w3.org/2001/XMLSchema" xmlns:xs="http://www.w3.org/2001/XMLSchema" xmlns:p="http://schemas.microsoft.com/office/2006/metadata/properties" xmlns:ns2="3c9535d4-5c56-4d5b-9e2b-c88b12a1ae03" targetNamespace="http://schemas.microsoft.com/office/2006/metadata/properties" ma:root="true" ma:fieldsID="b50910548a361a9553b7c15caf0d0550" ns2:_="">
    <xsd:import namespace="3c9535d4-5c56-4d5b-9e2b-c88b12a1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35d4-5c56-4d5b-9e2b-c88b12a1a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F8C49-FE66-4DAF-B29E-7FFF7A9D0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B9A76-9C1E-494A-A3F3-2C61886EDA48}"/>
</file>

<file path=customXml/itemProps3.xml><?xml version="1.0" encoding="utf-8"?>
<ds:datastoreItem xmlns:ds="http://schemas.openxmlformats.org/officeDocument/2006/customXml" ds:itemID="{8872547A-F61F-457F-B710-331BA0D6B2A1}"/>
</file>

<file path=customXml/itemProps4.xml><?xml version="1.0" encoding="utf-8"?>
<ds:datastoreItem xmlns:ds="http://schemas.openxmlformats.org/officeDocument/2006/customXml" ds:itemID="{B1B632F0-4DEF-4C8A-890B-07A29B591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EMR Certification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EMR Certification</dc:title>
  <dc:subject/>
  <dc:creator>Gavin Tong</dc:creator>
  <cp:keywords/>
  <dc:description/>
  <cp:lastModifiedBy>Lee, Aidan</cp:lastModifiedBy>
  <cp:revision>9</cp:revision>
  <cp:lastPrinted>2016-11-21T13:57:00Z</cp:lastPrinted>
  <dcterms:created xsi:type="dcterms:W3CDTF">2017-08-10T20:40:00Z</dcterms:created>
  <dcterms:modified xsi:type="dcterms:W3CDTF">2017-08-11T14:03:00Z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0x0101009E6184895DC1BA4282352F2A4B753035</vt:lpwstr>
  </property>
</Properties>
</file>